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103D" w:rsidRPr="0024103D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ДОГОВОР № ___</w:t>
      </w:r>
    </w:p>
    <w:p w:rsidR="0024103D" w:rsidRPr="0024103D" w:rsidRDefault="0024103D" w:rsidP="0024103D">
      <w:pPr>
        <w:tabs>
          <w:tab w:val="left" w:pos="2694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купли-продажи </w:t>
      </w:r>
    </w:p>
    <w:p w:rsidR="0024103D" w:rsidRPr="0024103D" w:rsidRDefault="0024103D" w:rsidP="002410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>с.Староалейское</w:t>
      </w:r>
    </w:p>
    <w:p w:rsidR="0024103D" w:rsidRPr="0024103D" w:rsidRDefault="0024103D" w:rsidP="0024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</w:t>
      </w:r>
      <w:r w:rsidR="009E38A8">
        <w:rPr>
          <w:rFonts w:ascii="Times New Roman" w:eastAsia="Times New Roman" w:hAnsi="Times New Roman" w:cs="Times New Roman"/>
          <w:sz w:val="24"/>
          <w:szCs w:val="24"/>
        </w:rPr>
        <w:t>го района Алтайского края от 10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.04.2023г. № </w:t>
      </w:r>
      <w:r w:rsidR="009E38A8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имущества», положениями информационного сообщения, размещенного на сайтах </w:t>
      </w:r>
      <w:hyperlink r:id="rId8" w:history="1"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24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https://tretyakovskij-rajon.gosuslugi.ru/</w:t>
        </w:r>
      </w:hyperlink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  и на основании протокола об итогах аукциона от «__» _______ 2023 года заключили настоящий договор купли-продажи, именуемый в дальнейшем «Договор», о нижеследующем:</w:t>
      </w:r>
    </w:p>
    <w:p w:rsidR="0024103D" w:rsidRPr="0024103D" w:rsidRDefault="0024103D" w:rsidP="00241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24103D" w:rsidRPr="0024103D" w:rsidRDefault="0024103D" w:rsidP="00241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</w:t>
      </w:r>
      <w:r w:rsidR="009E38A8">
        <w:rPr>
          <w:rFonts w:ascii="Times New Roman" w:eastAsia="Times New Roman" w:hAnsi="Times New Roman" w:cs="Times New Roman"/>
          <w:sz w:val="24"/>
          <w:szCs w:val="24"/>
        </w:rPr>
        <w:t>о района Алтайского края от 10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.04.2023г. № </w:t>
      </w:r>
      <w:r w:rsidR="009E38A8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СРОКИ И УСЛОВИЯ ПЕРЕДАЧИ ИМУЩЕСТВА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24103D" w:rsidRPr="0024103D" w:rsidRDefault="0024103D" w:rsidP="0024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ЦЕНА ТОВАРА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24103D" w:rsidRPr="0024103D" w:rsidRDefault="0024103D" w:rsidP="0024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3.3. За вычетом суммы задатка Покупатель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24103D">
        <w:rPr>
          <w:rFonts w:ascii="Times New Roman" w:eastAsia="Times New Roman" w:hAnsi="Times New Roman" w:cs="Times New Roman"/>
          <w:b/>
          <w:sz w:val="24"/>
          <w:szCs w:val="24"/>
        </w:rPr>
        <w:t xml:space="preserve">(__________________) рублей </w:t>
      </w: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4.1. Продавец обязуется: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4.2. Покупатель обязуется: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4103D" w:rsidRPr="0024103D" w:rsidRDefault="0024103D" w:rsidP="0024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3D">
        <w:rPr>
          <w:rFonts w:ascii="Times New Roman" w:eastAsia="Times New Roman" w:hAnsi="Times New Roman" w:cs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3D" w:rsidRPr="0024103D" w:rsidRDefault="0024103D" w:rsidP="002410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03D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:rsidR="0024103D" w:rsidRPr="0024103D" w:rsidRDefault="0024103D" w:rsidP="0024103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03"/>
        <w:gridCol w:w="869"/>
        <w:gridCol w:w="4398"/>
      </w:tblGrid>
      <w:tr w:rsidR="0024103D" w:rsidRPr="0024103D" w:rsidTr="006443DF">
        <w:trPr>
          <w:trHeight w:val="769"/>
        </w:trPr>
        <w:tc>
          <w:tcPr>
            <w:tcW w:w="4303" w:type="dxa"/>
          </w:tcPr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040173001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4103D" w:rsidRPr="0024103D" w:rsidRDefault="0024103D" w:rsidP="002410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_____________________Е.Э. Герман</w:t>
            </w:r>
          </w:p>
          <w:p w:rsidR="0024103D" w:rsidRPr="0024103D" w:rsidRDefault="0024103D" w:rsidP="0024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24103D" w:rsidRPr="0024103D" w:rsidRDefault="0024103D" w:rsidP="0024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АКТ ПРИЕМА-ПЕРЕДАЧИ</w:t>
      </w: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>с. Староалейское</w:t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"___"________ ____ г.</w:t>
      </w: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103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Ind w:w="-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69"/>
        <w:gridCol w:w="1718"/>
        <w:gridCol w:w="1649"/>
      </w:tblGrid>
      <w:tr w:rsidR="0024103D" w:rsidRPr="0024103D" w:rsidTr="006443DF">
        <w:trPr>
          <w:trHeight w:val="476"/>
          <w:jc w:val="center"/>
        </w:trPr>
        <w:tc>
          <w:tcPr>
            <w:tcW w:w="449" w:type="dxa"/>
            <w:vMerge w:val="restart"/>
            <w:shd w:val="clear" w:color="auto" w:fill="auto"/>
          </w:tcPr>
          <w:p w:rsidR="0024103D" w:rsidRPr="0024103D" w:rsidRDefault="0024103D" w:rsidP="002410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24103D" w:rsidRPr="0024103D" w:rsidRDefault="0024103D" w:rsidP="0024103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24103D" w:rsidRPr="0024103D" w:rsidRDefault="0024103D" w:rsidP="0024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состоянию на _________</w:t>
            </w:r>
          </w:p>
        </w:tc>
      </w:tr>
      <w:tr w:rsidR="0024103D" w:rsidRPr="0024103D" w:rsidTr="006443DF">
        <w:trPr>
          <w:trHeight w:val="855"/>
          <w:jc w:val="center"/>
        </w:trPr>
        <w:tc>
          <w:tcPr>
            <w:tcW w:w="449" w:type="dxa"/>
            <w:vMerge/>
            <w:shd w:val="clear" w:color="auto" w:fill="auto"/>
          </w:tcPr>
          <w:p w:rsidR="0024103D" w:rsidRPr="0024103D" w:rsidRDefault="0024103D" w:rsidP="002410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24103D" w:rsidRPr="0024103D" w:rsidRDefault="0024103D" w:rsidP="0024103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24103D" w:rsidRPr="0024103D" w:rsidRDefault="0024103D" w:rsidP="0024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Балансовая стоимость, руб. </w:t>
            </w:r>
          </w:p>
        </w:tc>
        <w:tc>
          <w:tcPr>
            <w:tcW w:w="1649" w:type="dxa"/>
            <w:shd w:val="clear" w:color="auto" w:fill="auto"/>
          </w:tcPr>
          <w:p w:rsidR="0024103D" w:rsidRPr="0024103D" w:rsidRDefault="0024103D" w:rsidP="00241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Остаточная стоимость, руб.</w:t>
            </w:r>
          </w:p>
        </w:tc>
      </w:tr>
      <w:tr w:rsidR="0024103D" w:rsidRPr="0024103D" w:rsidTr="006443DF">
        <w:trPr>
          <w:jc w:val="center"/>
        </w:trPr>
        <w:tc>
          <w:tcPr>
            <w:tcW w:w="449" w:type="dxa"/>
            <w:shd w:val="clear" w:color="auto" w:fill="auto"/>
          </w:tcPr>
          <w:p w:rsidR="0024103D" w:rsidRPr="0024103D" w:rsidRDefault="0024103D" w:rsidP="002410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24103D" w:rsidRPr="0024103D" w:rsidRDefault="0024103D" w:rsidP="0024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24103D" w:rsidRPr="0024103D" w:rsidRDefault="0024103D" w:rsidP="0024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03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 сторон:</w:t>
      </w:r>
    </w:p>
    <w:p w:rsidR="0024103D" w:rsidRPr="0024103D" w:rsidRDefault="0024103D" w:rsidP="00241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465" w:type="dxa"/>
        <w:tblLayout w:type="fixed"/>
        <w:tblLook w:val="04A0"/>
      </w:tblPr>
      <w:tblGrid>
        <w:gridCol w:w="4925"/>
        <w:gridCol w:w="4540"/>
      </w:tblGrid>
      <w:tr w:rsidR="0024103D" w:rsidRPr="0024103D" w:rsidTr="006443DF">
        <w:tc>
          <w:tcPr>
            <w:tcW w:w="4925" w:type="dxa"/>
          </w:tcPr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Продавец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Третьяковского района Алтайского края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ИНН: 2280002379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КПП: 228001001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Адрес: Алтайский край, Третьяковский р-н, с. Староалейское, ул. Кирова, д.59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Телефон: (38559) 21002 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района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__________________Е.Э. Герман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540" w:type="dxa"/>
          </w:tcPr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Покупатель</w:t>
            </w:r>
          </w:p>
          <w:p w:rsidR="0024103D" w:rsidRPr="0024103D" w:rsidRDefault="0024103D" w:rsidP="0024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0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75" w:rsidRDefault="00801975" w:rsidP="00940B11">
      <w:pPr>
        <w:spacing w:after="0" w:line="240" w:lineRule="auto"/>
      </w:pPr>
      <w:r>
        <w:separator/>
      </w:r>
    </w:p>
  </w:endnote>
  <w:endnote w:type="continuationSeparator" w:id="1">
    <w:p w:rsidR="00801975" w:rsidRDefault="00801975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75" w:rsidRDefault="00801975" w:rsidP="00940B11">
      <w:pPr>
        <w:spacing w:after="0" w:line="240" w:lineRule="auto"/>
      </w:pPr>
      <w:r>
        <w:separator/>
      </w:r>
    </w:p>
  </w:footnote>
  <w:footnote w:type="continuationSeparator" w:id="1">
    <w:p w:rsidR="00801975" w:rsidRDefault="00801975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</w:sdtPr>
    <w:sdtContent>
      <w:p w:rsidR="00F94467" w:rsidRDefault="005B11FC">
        <w:pPr>
          <w:pStyle w:val="ae"/>
          <w:jc w:val="right"/>
        </w:pPr>
        <w:fldSimple w:instr=" PAGE   \* MERGEFORMAT ">
          <w:r w:rsidR="009E38A8">
            <w:rPr>
              <w:noProof/>
            </w:rPr>
            <w:t>2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AC40-A4DC-4FE7-A837-D593174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32</cp:revision>
  <cp:lastPrinted>2018-06-28T02:17:00Z</cp:lastPrinted>
  <dcterms:created xsi:type="dcterms:W3CDTF">2018-06-29T01:20:00Z</dcterms:created>
  <dcterms:modified xsi:type="dcterms:W3CDTF">2023-04-11T05:14:00Z</dcterms:modified>
</cp:coreProperties>
</file>