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F02DE4">
        <w:rPr>
          <w:rFonts w:ascii="Times New Roman" w:hAnsi="Times New Roman"/>
          <w:sz w:val="28"/>
          <w:szCs w:val="28"/>
        </w:rPr>
        <w:t>5</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02DE4">
        <w:rPr>
          <w:rFonts w:ascii="Times New Roman" w:hAnsi="Times New Roman"/>
          <w:b/>
          <w:caps/>
          <w:sz w:val="28"/>
          <w:szCs w:val="28"/>
        </w:rPr>
        <w:t>11.04.2025</w:t>
      </w:r>
      <w:r w:rsidR="00A50798">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F02DE4">
        <w:rPr>
          <w:rFonts w:ascii="Times New Roman" w:hAnsi="Times New Roman"/>
          <w:sz w:val="28"/>
          <w:szCs w:val="28"/>
        </w:rPr>
        <w:t>5</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B113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B1162F">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7B1133" w:rsidP="00B1162F">
            <w:pPr>
              <w:spacing w:after="0" w:line="240" w:lineRule="auto"/>
            </w:pPr>
            <w:r>
              <w:rPr>
                <w:rFonts w:ascii="Times New Roman" w:hAnsi="Times New Roman"/>
                <w:bCs/>
              </w:rPr>
              <w:t>Приложение № 3</w:t>
            </w:r>
            <w:r w:rsidR="00B1162F" w:rsidRPr="00D91866">
              <w:rPr>
                <w:rFonts w:ascii="Times New Roman" w:hAnsi="Times New Roman"/>
                <w:bCs/>
              </w:rPr>
              <w:t xml:space="preserve">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Pr="00AB1025"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C960D9">
        <w:rPr>
          <w:rFonts w:ascii="Times New Roman" w:hAnsi="Times New Roman"/>
          <w:iCs/>
          <w:lang w:eastAsia="ar-SA"/>
        </w:rPr>
        <w:t xml:space="preserve"> </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w:t>
      </w:r>
      <w:r w:rsidR="00C960D9">
        <w:rPr>
          <w:rFonts w:ascii="Times New Roman" w:hAnsi="Times New Roman"/>
          <w:iCs/>
          <w:lang w:eastAsia="ar-SA"/>
        </w:rPr>
        <w:t xml:space="preserve"> </w:t>
      </w:r>
      <w:r w:rsidR="00F66602">
        <w:rPr>
          <w:rFonts w:ascii="Times New Roman" w:hAnsi="Times New Roman"/>
          <w:iCs/>
          <w:lang w:eastAsia="ar-SA"/>
        </w:rPr>
        <w:t>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F02DE4" w:rsidRDefault="001E30A2" w:rsidP="00F02DE4">
      <w:pPr>
        <w:spacing w:line="240" w:lineRule="auto"/>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w:t>
      </w:r>
      <w:r w:rsidR="004712E6">
        <w:rPr>
          <w:rFonts w:ascii="Times New Roman" w:hAnsi="Times New Roman"/>
        </w:rPr>
        <w:t xml:space="preserve">автомобиль ВАЗ 11193 </w:t>
      </w:r>
      <w:r w:rsidR="004712E6">
        <w:rPr>
          <w:rFonts w:ascii="Times New Roman" w:hAnsi="Times New Roman"/>
          <w:lang w:val="en-US"/>
        </w:rPr>
        <w:t>LADA</w:t>
      </w:r>
      <w:r w:rsidR="004712E6" w:rsidRPr="004712E6">
        <w:rPr>
          <w:rFonts w:ascii="Times New Roman" w:hAnsi="Times New Roman"/>
        </w:rPr>
        <w:t xml:space="preserve"> </w:t>
      </w:r>
      <w:r w:rsidR="004712E6">
        <w:rPr>
          <w:rFonts w:ascii="Times New Roman" w:hAnsi="Times New Roman"/>
          <w:lang w:val="en-US"/>
        </w:rPr>
        <w:t>KALINA</w:t>
      </w:r>
      <w:r w:rsidR="004712E6">
        <w:rPr>
          <w:rFonts w:ascii="Times New Roman" w:hAnsi="Times New Roman"/>
        </w:rPr>
        <w:t>, 2007 года выпуска, государственный регистрационный знак Р414ОР22</w:t>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4712E6">
        <w:rPr>
          <w:rFonts w:ascii="Times New Roman" w:hAnsi="Times New Roman"/>
        </w:rPr>
        <w:tab/>
      </w:r>
      <w:r w:rsidR="004712E6">
        <w:rPr>
          <w:rFonts w:ascii="Times New Roman" w:hAnsi="Times New Roman"/>
        </w:rPr>
        <w:tab/>
      </w:r>
      <w:r w:rsidR="004712E6">
        <w:rPr>
          <w:rFonts w:ascii="Times New Roman" w:hAnsi="Times New Roman"/>
        </w:rPr>
        <w:tab/>
      </w:r>
      <w:r w:rsidR="004712E6">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037D94">
        <w:rPr>
          <w:rFonts w:ascii="Times New Roman" w:hAnsi="Times New Roman"/>
          <w:color w:val="000000"/>
        </w:rPr>
        <w:t xml:space="preserve">: </w:t>
      </w:r>
      <w:r w:rsidR="00037D94" w:rsidRPr="00037D94">
        <w:rPr>
          <w:rFonts w:ascii="Times New Roman" w:hAnsi="Times New Roman"/>
        </w:rPr>
        <w:t xml:space="preserve">– </w:t>
      </w:r>
      <w:r w:rsidR="004712E6">
        <w:rPr>
          <w:rFonts w:ascii="Times New Roman" w:hAnsi="Times New Roman"/>
        </w:rPr>
        <w:t>171216</w:t>
      </w:r>
      <w:r w:rsidR="00037D94">
        <w:rPr>
          <w:sz w:val="26"/>
          <w:szCs w:val="26"/>
        </w:rPr>
        <w:t xml:space="preserve"> </w:t>
      </w:r>
      <w:r w:rsidR="00A94F2F" w:rsidRPr="00F15B2A">
        <w:rPr>
          <w:rFonts w:ascii="Times New Roman" w:hAnsi="Times New Roman"/>
          <w:color w:val="000000"/>
        </w:rPr>
        <w:t xml:space="preserve"> (</w:t>
      </w:r>
      <w:r w:rsidR="004712E6">
        <w:rPr>
          <w:rFonts w:ascii="Times New Roman" w:hAnsi="Times New Roman"/>
          <w:color w:val="000000"/>
        </w:rPr>
        <w:t>сто семьдесят</w:t>
      </w:r>
      <w:r w:rsidR="006F3A6E">
        <w:rPr>
          <w:rFonts w:ascii="Times New Roman" w:hAnsi="Times New Roman"/>
          <w:color w:val="000000"/>
        </w:rPr>
        <w:t xml:space="preserve"> одна</w:t>
      </w:r>
      <w:r w:rsidR="004712E6">
        <w:rPr>
          <w:rFonts w:ascii="Times New Roman" w:hAnsi="Times New Roman"/>
          <w:color w:val="000000"/>
        </w:rPr>
        <w:t xml:space="preserve"> тысяч</w:t>
      </w:r>
      <w:r w:rsidR="006F3A6E">
        <w:rPr>
          <w:rFonts w:ascii="Times New Roman" w:hAnsi="Times New Roman"/>
          <w:color w:val="000000"/>
        </w:rPr>
        <w:t>а</w:t>
      </w:r>
      <w:r w:rsidR="004712E6">
        <w:rPr>
          <w:rFonts w:ascii="Times New Roman" w:hAnsi="Times New Roman"/>
          <w:color w:val="000000"/>
        </w:rPr>
        <w:t xml:space="preserve"> двести шестнадцать</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4712E6">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w:t>
      </w:r>
      <w:r w:rsidR="00F02DE4">
        <w:rPr>
          <w:rFonts w:ascii="Times New Roman" w:hAnsi="Times New Roman"/>
        </w:rPr>
        <w:t>а», 5% от начальной цены продажи</w:t>
      </w:r>
      <w:r w:rsidR="00A94F2F" w:rsidRPr="00F15B2A">
        <w:rPr>
          <w:rFonts w:ascii="Times New Roman" w:hAnsi="Times New Roman"/>
        </w:rPr>
        <w:t xml:space="preserve">) </w:t>
      </w:r>
      <w:r w:rsidR="00615C55">
        <w:rPr>
          <w:rFonts w:ascii="Times New Roman" w:hAnsi="Times New Roman"/>
        </w:rPr>
        <w:t>–</w:t>
      </w:r>
      <w:r w:rsidR="000359E3">
        <w:rPr>
          <w:rFonts w:ascii="Times New Roman" w:hAnsi="Times New Roman"/>
        </w:rPr>
        <w:t xml:space="preserve"> </w:t>
      </w:r>
      <w:r w:rsidR="006F3A6E">
        <w:rPr>
          <w:rFonts w:ascii="Times New Roman" w:hAnsi="Times New Roman"/>
        </w:rPr>
        <w:t>8560</w:t>
      </w:r>
      <w:r w:rsidR="00C74385" w:rsidRPr="00F15B2A">
        <w:rPr>
          <w:rFonts w:ascii="Times New Roman" w:hAnsi="Times New Roman"/>
        </w:rPr>
        <w:t xml:space="preserve"> </w:t>
      </w:r>
      <w:r w:rsidR="00037D94">
        <w:rPr>
          <w:rFonts w:ascii="Times New Roman" w:hAnsi="Times New Roman"/>
          <w:color w:val="000000"/>
        </w:rPr>
        <w:t>(</w:t>
      </w:r>
      <w:r w:rsidR="00F02DE4">
        <w:rPr>
          <w:rFonts w:ascii="Times New Roman" w:hAnsi="Times New Roman"/>
          <w:color w:val="000000"/>
        </w:rPr>
        <w:t xml:space="preserve">восемь тысяч </w:t>
      </w:r>
      <w:r w:rsidR="006F3A6E">
        <w:rPr>
          <w:rFonts w:ascii="Times New Roman" w:hAnsi="Times New Roman"/>
          <w:color w:val="000000"/>
        </w:rPr>
        <w:t>пятьсот шестьдесят</w:t>
      </w:r>
      <w:r w:rsidR="003A1B4F">
        <w:rPr>
          <w:rFonts w:ascii="Times New Roman" w:hAnsi="Times New Roman"/>
          <w:color w:val="000000"/>
        </w:rPr>
        <w:t>)</w:t>
      </w:r>
      <w:r w:rsidR="006F3A6E">
        <w:rPr>
          <w:rFonts w:ascii="Times New Roman" w:hAnsi="Times New Roman"/>
          <w:color w:val="000000"/>
        </w:rPr>
        <w:t xml:space="preserve"> руб.8</w:t>
      </w:r>
      <w:r w:rsidR="00F02DE4">
        <w:rPr>
          <w:rFonts w:ascii="Times New Roman" w:hAnsi="Times New Roman"/>
          <w:color w:val="000000"/>
        </w:rPr>
        <w:t>0</w:t>
      </w:r>
      <w:r w:rsidR="00A94F2F" w:rsidRPr="00AB1025">
        <w:rPr>
          <w:rFonts w:ascii="Times New Roman" w:hAnsi="Times New Roman"/>
          <w:color w:val="000000"/>
        </w:rPr>
        <w:t xml:space="preserve"> коп. </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6F3A6E">
        <w:rPr>
          <w:rFonts w:ascii="Times New Roman" w:hAnsi="Times New Roman"/>
        </w:rPr>
        <w:t>17121</w:t>
      </w:r>
      <w:r w:rsidR="00A94F2F" w:rsidRPr="00AB1025">
        <w:rPr>
          <w:rFonts w:ascii="Times New Roman" w:hAnsi="Times New Roman"/>
          <w:color w:val="000000"/>
        </w:rPr>
        <w:t xml:space="preserve"> (</w:t>
      </w:r>
      <w:r w:rsidR="006F3A6E">
        <w:rPr>
          <w:rFonts w:ascii="Times New Roman" w:hAnsi="Times New Roman"/>
          <w:color w:val="000000"/>
        </w:rPr>
        <w:t>семнадцать тысяч сто двадцать один</w:t>
      </w:r>
      <w:r w:rsidR="001D4AD8">
        <w:rPr>
          <w:rFonts w:ascii="Times New Roman" w:hAnsi="Times New Roman"/>
          <w:color w:val="000000"/>
        </w:rPr>
        <w:t>) ру</w:t>
      </w:r>
      <w:r w:rsidR="00F02DE4">
        <w:rPr>
          <w:rFonts w:ascii="Times New Roman" w:hAnsi="Times New Roman"/>
          <w:color w:val="000000"/>
        </w:rPr>
        <w:t>б. 6</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F02DE4">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D57C23"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D57C23">
        <w:rPr>
          <w:rFonts w:ascii="Times New Roman" w:hAnsi="Times New Roman"/>
        </w:rPr>
        <w:t xml:space="preserve">постановление Администрации Третьяковского района Алтайского края </w:t>
      </w:r>
      <w:r w:rsidR="00F66602" w:rsidRPr="00560309">
        <w:rPr>
          <w:rFonts w:ascii="Times New Roman" w:hAnsi="Times New Roman"/>
        </w:rPr>
        <w:t>от</w:t>
      </w:r>
      <w:r w:rsidR="00C372C6" w:rsidRPr="00560309">
        <w:rPr>
          <w:rFonts w:ascii="Times New Roman" w:hAnsi="Times New Roman"/>
        </w:rPr>
        <w:t xml:space="preserve">  </w:t>
      </w:r>
      <w:r w:rsidR="00C960D9" w:rsidRPr="00C960D9">
        <w:rPr>
          <w:rFonts w:ascii="Times New Roman" w:hAnsi="Times New Roman"/>
        </w:rPr>
        <w:t>10.03</w:t>
      </w:r>
      <w:r w:rsidR="000774ED" w:rsidRPr="00C960D9">
        <w:rPr>
          <w:rFonts w:ascii="Times New Roman" w:hAnsi="Times New Roman"/>
        </w:rPr>
        <w:t>.202</w:t>
      </w:r>
      <w:r w:rsidR="00C960D9" w:rsidRPr="00C960D9">
        <w:rPr>
          <w:rFonts w:ascii="Times New Roman" w:hAnsi="Times New Roman"/>
        </w:rPr>
        <w:t>5</w:t>
      </w:r>
      <w:r w:rsidR="000774ED" w:rsidRPr="00C960D9">
        <w:rPr>
          <w:rFonts w:ascii="Times New Roman" w:hAnsi="Times New Roman"/>
        </w:rPr>
        <w:t xml:space="preserve"> </w:t>
      </w:r>
      <w:r w:rsidR="00F66602" w:rsidRPr="00C960D9">
        <w:rPr>
          <w:rFonts w:ascii="Times New Roman" w:hAnsi="Times New Roman"/>
        </w:rPr>
        <w:t>№</w:t>
      </w:r>
      <w:r w:rsidR="00C960D9" w:rsidRPr="00C960D9">
        <w:rPr>
          <w:rFonts w:ascii="Times New Roman" w:hAnsi="Times New Roman"/>
        </w:rPr>
        <w:t>94</w:t>
      </w:r>
      <w:r w:rsidR="00F66602" w:rsidRPr="00C960D9">
        <w:rPr>
          <w:rFonts w:ascii="Times New Roman" w:hAnsi="Times New Roman"/>
        </w:rPr>
        <w:t xml:space="preserve"> </w:t>
      </w:r>
      <w:r w:rsidR="00740329" w:rsidRPr="00C960D9">
        <w:rPr>
          <w:rFonts w:ascii="Times New Roman" w:hAnsi="Times New Roman"/>
        </w:rPr>
        <w:t xml:space="preserve"> «О проведении аукциона на право заключения договора купли-продажи муниципального имущества</w:t>
      </w:r>
      <w:r w:rsidR="00740329" w:rsidRPr="00D57C23">
        <w:rPr>
          <w:rFonts w:ascii="Times New Roman" w:hAnsi="Times New Roman"/>
        </w:rPr>
        <w:t>»</w:t>
      </w:r>
      <w:r w:rsidR="00A94F2F" w:rsidRPr="00D57C23">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lastRenderedPageBreak/>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F02DE4">
        <w:rPr>
          <w:sz w:val="22"/>
          <w:szCs w:val="22"/>
        </w:rPr>
        <w:t>13</w:t>
      </w:r>
      <w:r w:rsidR="00F15B2A">
        <w:rPr>
          <w:sz w:val="22"/>
          <w:szCs w:val="22"/>
        </w:rPr>
        <w:t xml:space="preserve"> </w:t>
      </w:r>
      <w:r w:rsidR="00F02DE4">
        <w:rPr>
          <w:sz w:val="22"/>
          <w:szCs w:val="22"/>
        </w:rPr>
        <w:t>марта</w:t>
      </w:r>
      <w:r w:rsidR="00A94F2F" w:rsidRPr="000C0C5E">
        <w:rPr>
          <w:sz w:val="22"/>
          <w:szCs w:val="22"/>
        </w:rPr>
        <w:t xml:space="preserve"> 20</w:t>
      </w:r>
      <w:r w:rsidR="0057287E">
        <w:rPr>
          <w:sz w:val="22"/>
          <w:szCs w:val="22"/>
        </w:rPr>
        <w:t>2</w:t>
      </w:r>
      <w:r w:rsidR="00F02DE4">
        <w:rPr>
          <w:sz w:val="22"/>
          <w:szCs w:val="22"/>
        </w:rPr>
        <w:t>5</w:t>
      </w:r>
      <w:r w:rsidR="00A94F2F" w:rsidRPr="000C0C5E">
        <w:rPr>
          <w:sz w:val="22"/>
          <w:szCs w:val="22"/>
        </w:rPr>
        <w:t xml:space="preserve"> года</w:t>
      </w:r>
      <w:r w:rsidR="00F02DE4">
        <w:rPr>
          <w:sz w:val="22"/>
          <w:szCs w:val="22"/>
        </w:rPr>
        <w:t xml:space="preserve"> в 06</w:t>
      </w:r>
      <w:r w:rsidR="00C457A2">
        <w:rPr>
          <w:sz w:val="22"/>
          <w:szCs w:val="22"/>
        </w:rPr>
        <w:t>:00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F02DE4">
        <w:rPr>
          <w:sz w:val="22"/>
          <w:szCs w:val="22"/>
        </w:rPr>
        <w:t>07</w:t>
      </w:r>
      <w:r w:rsidR="00F15B2A">
        <w:rPr>
          <w:sz w:val="22"/>
          <w:szCs w:val="22"/>
        </w:rPr>
        <w:t xml:space="preserve"> </w:t>
      </w:r>
      <w:r w:rsidR="00F02DE4">
        <w:rPr>
          <w:sz w:val="22"/>
          <w:szCs w:val="22"/>
        </w:rPr>
        <w:t>апреля</w:t>
      </w:r>
      <w:r w:rsidR="00F97039" w:rsidRPr="000C0C5E">
        <w:rPr>
          <w:sz w:val="22"/>
          <w:szCs w:val="22"/>
        </w:rPr>
        <w:t xml:space="preserve"> 20</w:t>
      </w:r>
      <w:r w:rsidR="00D31570">
        <w:rPr>
          <w:sz w:val="22"/>
          <w:szCs w:val="22"/>
        </w:rPr>
        <w:t>2</w:t>
      </w:r>
      <w:r w:rsidR="00F02DE4">
        <w:rPr>
          <w:sz w:val="22"/>
          <w:szCs w:val="22"/>
        </w:rPr>
        <w:t>5</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63283B">
        <w:rPr>
          <w:sz w:val="22"/>
          <w:szCs w:val="22"/>
        </w:rPr>
        <w:t>09</w:t>
      </w:r>
      <w:r w:rsidR="00F15B2A">
        <w:rPr>
          <w:sz w:val="22"/>
          <w:szCs w:val="22"/>
        </w:rPr>
        <w:t xml:space="preserve"> </w:t>
      </w:r>
      <w:r w:rsidR="0063283B">
        <w:rPr>
          <w:sz w:val="22"/>
          <w:szCs w:val="22"/>
        </w:rPr>
        <w:t>апреля</w:t>
      </w:r>
      <w:r w:rsidR="00A94F2F" w:rsidRPr="000C0C5E">
        <w:rPr>
          <w:sz w:val="22"/>
          <w:szCs w:val="22"/>
        </w:rPr>
        <w:t xml:space="preserve"> 20</w:t>
      </w:r>
      <w:r w:rsidR="00D31570">
        <w:rPr>
          <w:sz w:val="22"/>
          <w:szCs w:val="22"/>
        </w:rPr>
        <w:t>2</w:t>
      </w:r>
      <w:r w:rsidR="0063283B">
        <w:rPr>
          <w:sz w:val="22"/>
          <w:szCs w:val="22"/>
        </w:rPr>
        <w:t>5</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63283B">
        <w:rPr>
          <w:sz w:val="22"/>
          <w:szCs w:val="22"/>
        </w:rPr>
        <w:t>11</w:t>
      </w:r>
      <w:r w:rsidR="00F15B2A">
        <w:rPr>
          <w:sz w:val="22"/>
          <w:szCs w:val="22"/>
        </w:rPr>
        <w:t xml:space="preserve"> </w:t>
      </w:r>
      <w:r w:rsidR="0063283B">
        <w:rPr>
          <w:sz w:val="22"/>
          <w:szCs w:val="22"/>
        </w:rPr>
        <w:t>апреля</w:t>
      </w:r>
      <w:r w:rsidR="00F97039" w:rsidRPr="000C0C5E">
        <w:rPr>
          <w:sz w:val="22"/>
          <w:szCs w:val="22"/>
        </w:rPr>
        <w:t xml:space="preserve"> 20</w:t>
      </w:r>
      <w:r w:rsidR="00D31570">
        <w:rPr>
          <w:sz w:val="22"/>
          <w:szCs w:val="22"/>
        </w:rPr>
        <w:t>2</w:t>
      </w:r>
      <w:r w:rsidR="0063283B">
        <w:rPr>
          <w:sz w:val="22"/>
          <w:szCs w:val="22"/>
        </w:rPr>
        <w:t>5</w:t>
      </w:r>
      <w:r w:rsidR="00F97039" w:rsidRPr="000C0C5E">
        <w:rPr>
          <w:sz w:val="22"/>
          <w:szCs w:val="22"/>
        </w:rPr>
        <w:t xml:space="preserve"> года</w:t>
      </w:r>
      <w:r w:rsidR="00AA2C66">
        <w:rPr>
          <w:sz w:val="22"/>
          <w:szCs w:val="22"/>
        </w:rPr>
        <w:t xml:space="preserve"> в 06</w:t>
      </w:r>
      <w:r w:rsidR="00C457A2">
        <w:rPr>
          <w:sz w:val="22"/>
          <w:szCs w:val="22"/>
        </w:rPr>
        <w:t>:00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63283B">
        <w:rPr>
          <w:sz w:val="22"/>
          <w:szCs w:val="22"/>
        </w:rPr>
        <w:t>07</w:t>
      </w:r>
      <w:r w:rsidR="00F15B2A">
        <w:rPr>
          <w:sz w:val="22"/>
          <w:szCs w:val="22"/>
        </w:rPr>
        <w:t xml:space="preserve"> </w:t>
      </w:r>
      <w:r w:rsidR="0063283B">
        <w:rPr>
          <w:sz w:val="22"/>
          <w:szCs w:val="22"/>
        </w:rPr>
        <w:t>апреля</w:t>
      </w:r>
      <w:r w:rsidR="0078047C">
        <w:rPr>
          <w:sz w:val="22"/>
          <w:szCs w:val="22"/>
        </w:rPr>
        <w:t xml:space="preserve"> 20</w:t>
      </w:r>
      <w:r w:rsidR="00D31570">
        <w:rPr>
          <w:sz w:val="22"/>
          <w:szCs w:val="22"/>
        </w:rPr>
        <w:t>2</w:t>
      </w:r>
      <w:r w:rsidR="0063283B">
        <w:rPr>
          <w:sz w:val="22"/>
          <w:szCs w:val="22"/>
        </w:rPr>
        <w:t>5</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1D4AD8">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lastRenderedPageBreak/>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78452E"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1611BD">
        <w:rPr>
          <w:rFonts w:ascii="Times New Roman" w:hAnsi="Times New Roman"/>
        </w:rPr>
        <w:t>представлен</w:t>
      </w:r>
      <w:r w:rsidR="00E50A38" w:rsidRPr="001611BD">
        <w:rPr>
          <w:rFonts w:ascii="Times New Roman" w:hAnsi="Times New Roman"/>
        </w:rPr>
        <w:t>ы</w:t>
      </w:r>
      <w:r w:rsidR="001D4AD8" w:rsidRPr="001611BD">
        <w:rPr>
          <w:rFonts w:ascii="Times New Roman" w:hAnsi="Times New Roman"/>
        </w:rPr>
        <w:t xml:space="preserve"> в Приложении </w:t>
      </w:r>
      <w:r w:rsidR="00E24FF1" w:rsidRPr="001611BD">
        <w:rPr>
          <w:rFonts w:ascii="Times New Roman" w:hAnsi="Times New Roman"/>
        </w:rPr>
        <w:t>№</w:t>
      </w:r>
      <w:r w:rsidR="00F722A4" w:rsidRPr="001611BD">
        <w:rPr>
          <w:rFonts w:ascii="Times New Roman" w:hAnsi="Times New Roman"/>
        </w:rPr>
        <w:t xml:space="preserve"> 1</w:t>
      </w:r>
      <w:r w:rsidR="00E24FF1" w:rsidRPr="001611BD">
        <w:rPr>
          <w:rFonts w:ascii="Times New Roman" w:hAnsi="Times New Roman"/>
        </w:rPr>
        <w:t>, 2</w:t>
      </w:r>
      <w:r w:rsidR="007B1133" w:rsidRPr="001611BD">
        <w:rPr>
          <w:rFonts w:ascii="Times New Roman" w:hAnsi="Times New Roman"/>
        </w:rPr>
        <w:t>, 3</w:t>
      </w:r>
      <w:r w:rsidR="00F722A4" w:rsidRPr="001611BD">
        <w:rPr>
          <w:rFonts w:ascii="Times New Roman" w:hAnsi="Times New Roman"/>
        </w:rPr>
        <w:t xml:space="preserve"> к настоящему</w:t>
      </w:r>
      <w:r w:rsidR="00F722A4" w:rsidRPr="005B682F">
        <w:rPr>
          <w:rFonts w:ascii="Times New Roman" w:hAnsi="Times New Roman"/>
        </w:rPr>
        <w:t xml:space="preserve">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78452E" w:rsidRDefault="00D44D3D" w:rsidP="0078452E">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p>
    <w:p w:rsidR="007B108B" w:rsidRDefault="00F93F57" w:rsidP="0078452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F93F57" w:rsidRPr="005B682F" w:rsidRDefault="007B108B" w:rsidP="0078452E">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r w:rsidR="00F93F57"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w:t>
      </w:r>
      <w:r w:rsidR="00663950" w:rsidRPr="00F93F57">
        <w:rPr>
          <w:b w:val="0"/>
          <w:lang w:val="ru-RU"/>
        </w:rPr>
        <w:lastRenderedPageBreak/>
        <w:t xml:space="preserve">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007621ED">
        <w:rPr>
          <w:sz w:val="22"/>
          <w:szCs w:val="22"/>
        </w:rPr>
        <w:t xml:space="preserve"> в</w:t>
      </w:r>
      <w:r w:rsidRPr="00AB1025">
        <w:rPr>
          <w:sz w:val="22"/>
          <w:szCs w:val="22"/>
        </w:rPr>
        <w:t xml:space="preserve">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w:t>
      </w:r>
      <w:r w:rsidR="001611BD">
        <w:rPr>
          <w:sz w:val="22"/>
          <w:szCs w:val="22"/>
        </w:rPr>
        <w:t>5 рабочих</w:t>
      </w:r>
      <w:r w:rsidR="007E48C4">
        <w:rPr>
          <w:sz w:val="22"/>
          <w:szCs w:val="22"/>
        </w:rPr>
        <w:t xml:space="preserve">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 xml:space="preserve">При внесении изменений срок подачи заявок на участие в аукционе продлевается таким образом, чтобы с </w:t>
      </w:r>
      <w:r w:rsidR="001611BD" w:rsidRPr="00FA40C6">
        <w:rPr>
          <w:rFonts w:ascii="Times New Roman" w:hAnsi="Times New Roman"/>
        </w:rPr>
        <w:t>даты</w:t>
      </w:r>
      <w:r w:rsidR="001611BD">
        <w:rPr>
          <w:rFonts w:ascii="Times New Roman" w:hAnsi="Times New Roman"/>
        </w:rPr>
        <w:t xml:space="preserve"> </w:t>
      </w:r>
      <w:r w:rsidR="001611BD" w:rsidRPr="00FA40C6">
        <w:rPr>
          <w:rFonts w:ascii="Times New Roman" w:hAnsi="Times New Roman"/>
        </w:rPr>
        <w:t>размещения</w:t>
      </w:r>
      <w:r w:rsidRPr="00FA40C6">
        <w:rPr>
          <w:rFonts w:ascii="Times New Roman" w:hAnsi="Times New Roman"/>
        </w:rPr>
        <w:t xml:space="preserve">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w:t>
      </w:r>
      <w:r w:rsidR="001611BD">
        <w:rPr>
          <w:rFonts w:ascii="Times New Roman" w:hAnsi="Times New Roman" w:cs="Times New Roman"/>
          <w:sz w:val="22"/>
          <w:szCs w:val="22"/>
        </w:rPr>
        <w:t>электронной форме на площадке проведения электронного аукциона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lastRenderedPageBreak/>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78452E">
        <w:rPr>
          <w:rFonts w:ascii="Times New Roman" w:hAnsi="Times New Roman"/>
          <w:sz w:val="20"/>
          <w:szCs w:val="20"/>
        </w:rPr>
        <w:t>3</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326C25">
        <w:t>19.12.2024</w:t>
      </w:r>
      <w:r w:rsidR="00C002A6" w:rsidRPr="00C002A6">
        <w:t xml:space="preserve"> № </w:t>
      </w:r>
      <w:r w:rsidR="00326C25">
        <w:t>46</w:t>
      </w:r>
      <w:r w:rsidR="00C002A6" w:rsidRPr="00C002A6">
        <w:t xml:space="preserve"> «О прогнозном плане (программе) приватизации муниципального имущества Третьяковс</w:t>
      </w:r>
      <w:r w:rsidR="00326C25">
        <w:t>кого района на 2025</w:t>
      </w:r>
      <w:r w:rsidR="00C002A6" w:rsidRPr="00C002A6">
        <w:t xml:space="preserve"> год</w:t>
      </w:r>
      <w:r w:rsidR="00C002A6" w:rsidRPr="00D57C23">
        <w:t>»</w:t>
      </w:r>
      <w:r w:rsidRPr="00D57C23">
        <w:t xml:space="preserve">,  Постановления Администрации Третьяковского района Алтайского края от </w:t>
      </w:r>
      <w:r w:rsidR="00C960D9" w:rsidRPr="00C960D9">
        <w:t>10.03.2025 №94  «О проведении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1611BD">
        <w:t>5</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326C25"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w:t>
      </w:r>
      <w:r w:rsidR="00326C25" w:rsidRPr="00C928C7">
        <w:rPr>
          <w:rFonts w:ascii="Times New Roman" w:hAnsi="Times New Roman"/>
          <w:sz w:val="24"/>
          <w:szCs w:val="24"/>
          <w:lang w:eastAsia="ru-RU"/>
        </w:rPr>
        <w:t>_ (</w:t>
      </w:r>
      <w:r w:rsidRPr="00C928C7">
        <w:rPr>
          <w:rFonts w:ascii="Times New Roman" w:hAnsi="Times New Roman"/>
          <w:sz w:val="24"/>
          <w:szCs w:val="24"/>
          <w:lang w:eastAsia="ru-RU"/>
        </w:rPr>
        <w:t>далее Имущество).</w:t>
      </w:r>
    </w:p>
    <w:p w:rsidR="00C928C7" w:rsidRPr="00326C25" w:rsidRDefault="00C928C7" w:rsidP="003D06F6">
      <w:pPr>
        <w:spacing w:after="120" w:line="240" w:lineRule="auto"/>
        <w:jc w:val="both"/>
        <w:rPr>
          <w:rFonts w:ascii="Times New Roman" w:hAnsi="Times New Roman"/>
          <w:color w:val="FF0000"/>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326C25">
        <w:rPr>
          <w:rFonts w:ascii="Times New Roman" w:hAnsi="Times New Roman"/>
          <w:sz w:val="24"/>
          <w:szCs w:val="24"/>
          <w:lang w:eastAsia="ru-RU"/>
        </w:rPr>
        <w:t>5</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326C25">
        <w:rPr>
          <w:rFonts w:ascii="Times New Roman" w:hAnsi="Times New Roman"/>
          <w:sz w:val="24"/>
          <w:szCs w:val="24"/>
          <w:lang w:eastAsia="ru-RU"/>
        </w:rPr>
        <w:t>19.12.2024</w:t>
      </w:r>
      <w:r w:rsidR="00C002A6" w:rsidRPr="00C002A6">
        <w:rPr>
          <w:rFonts w:ascii="Times New Roman" w:hAnsi="Times New Roman"/>
          <w:sz w:val="24"/>
          <w:szCs w:val="24"/>
          <w:lang w:eastAsia="ru-RU"/>
        </w:rPr>
        <w:t xml:space="preserve"> № </w:t>
      </w:r>
      <w:r w:rsidR="00326C25">
        <w:rPr>
          <w:rFonts w:ascii="Times New Roman" w:hAnsi="Times New Roman"/>
          <w:sz w:val="24"/>
          <w:szCs w:val="24"/>
          <w:lang w:eastAsia="ru-RU"/>
        </w:rPr>
        <w:t>46</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326C25">
        <w:rPr>
          <w:rFonts w:ascii="Times New Roman" w:hAnsi="Times New Roman"/>
          <w:sz w:val="24"/>
          <w:szCs w:val="24"/>
          <w:lang w:eastAsia="ru-RU"/>
        </w:rPr>
        <w:t>ва Третьяковского района на 2025</w:t>
      </w:r>
      <w:r w:rsidR="00C002A6" w:rsidRPr="00C002A6">
        <w:rPr>
          <w:rFonts w:ascii="Times New Roman" w:hAnsi="Times New Roman"/>
          <w:sz w:val="24"/>
          <w:szCs w:val="24"/>
          <w:lang w:eastAsia="ru-RU"/>
        </w:rPr>
        <w:t xml:space="preserve"> год</w:t>
      </w:r>
      <w:r w:rsidRPr="00C928C7">
        <w:rPr>
          <w:rFonts w:ascii="Times New Roman" w:hAnsi="Times New Roman"/>
          <w:sz w:val="24"/>
          <w:szCs w:val="24"/>
          <w:lang w:eastAsia="ru-RU"/>
        </w:rPr>
        <w:t xml:space="preserve">,  </w:t>
      </w:r>
      <w:r w:rsidR="00C372C6" w:rsidRPr="00C372C6">
        <w:rPr>
          <w:rFonts w:ascii="Times New Roman" w:hAnsi="Times New Roman"/>
        </w:rPr>
        <w:t xml:space="preserve">Постановления Администрации Третьяковского района Алтайского </w:t>
      </w:r>
      <w:r w:rsidR="00560309">
        <w:rPr>
          <w:rFonts w:ascii="Times New Roman" w:hAnsi="Times New Roman"/>
        </w:rPr>
        <w:t xml:space="preserve">края от </w:t>
      </w:r>
      <w:r w:rsidR="00C960D9" w:rsidRPr="00C960D9">
        <w:rPr>
          <w:rFonts w:ascii="Times New Roman" w:hAnsi="Times New Roman"/>
        </w:rPr>
        <w:t>10.03.2025 №94  «О проведении аукциона на право заключения договора купли-продажи муниципального имущества</w:t>
      </w:r>
      <w:r w:rsidR="00C960D9">
        <w:rPr>
          <w:rFonts w:ascii="Times New Roman" w:hAnsi="Times New Roman"/>
        </w:rPr>
        <w:t>.</w:t>
      </w:r>
      <w:bookmarkStart w:id="0" w:name="_GoBack"/>
      <w:bookmarkEnd w:id="0"/>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326C25"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B6" w:rsidRDefault="005130B6" w:rsidP="00B70277">
      <w:pPr>
        <w:spacing w:after="0" w:line="240" w:lineRule="auto"/>
      </w:pPr>
      <w:r>
        <w:separator/>
      </w:r>
    </w:p>
  </w:endnote>
  <w:endnote w:type="continuationSeparator" w:id="0">
    <w:p w:rsidR="005130B6" w:rsidRDefault="005130B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4712E6" w:rsidRDefault="004712E6">
        <w:pPr>
          <w:pStyle w:val="af7"/>
          <w:jc w:val="right"/>
        </w:pPr>
        <w:r>
          <w:fldChar w:fldCharType="begin"/>
        </w:r>
        <w:r>
          <w:instrText xml:space="preserve"> PAGE   \* MERGEFORMAT </w:instrText>
        </w:r>
        <w:r>
          <w:fldChar w:fldCharType="separate"/>
        </w:r>
        <w:r w:rsidR="00C960D9">
          <w:rPr>
            <w:noProof/>
          </w:rPr>
          <w:t>15</w:t>
        </w:r>
        <w:r>
          <w:rPr>
            <w:noProof/>
          </w:rPr>
          <w:fldChar w:fldCharType="end"/>
        </w:r>
      </w:p>
    </w:sdtContent>
  </w:sdt>
  <w:p w:rsidR="004712E6" w:rsidRDefault="004712E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6" w:rsidRDefault="004712E6"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B6" w:rsidRDefault="005130B6" w:rsidP="00B70277">
      <w:pPr>
        <w:spacing w:after="0" w:line="240" w:lineRule="auto"/>
      </w:pPr>
      <w:r>
        <w:separator/>
      </w:r>
    </w:p>
  </w:footnote>
  <w:footnote w:type="continuationSeparator" w:id="0">
    <w:p w:rsidR="005130B6" w:rsidRDefault="005130B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6" w:rsidRDefault="004712E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712E6" w:rsidRDefault="004712E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6" w:rsidRDefault="004712E6"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D94"/>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1BD"/>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49B"/>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4AD8"/>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25"/>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54A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2E6"/>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1F15"/>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0B6"/>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0309"/>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5C55"/>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283B"/>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3A6E"/>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21ED"/>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52E"/>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133"/>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064F"/>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5BA4"/>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2C66"/>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0E2"/>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0D9"/>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BA3"/>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207"/>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2DE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2C790"/>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6E5E0-D28C-4F0E-B4FC-B1FE3E57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7405</Words>
  <Characters>42215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58</cp:revision>
  <cp:lastPrinted>2023-04-11T05:03:00Z</cp:lastPrinted>
  <dcterms:created xsi:type="dcterms:W3CDTF">2019-09-05T09:44:00Z</dcterms:created>
  <dcterms:modified xsi:type="dcterms:W3CDTF">2025-03-10T09:56:00Z</dcterms:modified>
</cp:coreProperties>
</file>