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12B5E" w14:textId="77777777" w:rsidR="00FC54CA" w:rsidRDefault="00FC54CA" w:rsidP="00FC54CA">
      <w:pPr>
        <w:pStyle w:val="1"/>
        <w:spacing w:after="300"/>
        <w:ind w:firstLine="700"/>
        <w:jc w:val="both"/>
      </w:pPr>
      <w:r>
        <w:rPr>
          <w:rStyle w:val="a3"/>
        </w:rPr>
        <w:t>Об ответственности за заведомо ложное сообщение об акте терроризма</w:t>
      </w:r>
    </w:p>
    <w:p w14:paraId="51C987CB" w14:textId="77777777" w:rsidR="00FC54CA" w:rsidRDefault="00FC54CA" w:rsidP="00FC54CA">
      <w:pPr>
        <w:pStyle w:val="1"/>
        <w:ind w:firstLine="700"/>
        <w:jc w:val="both"/>
      </w:pPr>
      <w:r>
        <w:rPr>
          <w:rStyle w:val="a3"/>
        </w:rPr>
        <w:t xml:space="preserve">Заведомо ложное сообщение об акте терроризма </w:t>
      </w:r>
      <w:proofErr w:type="gramStart"/>
      <w:r>
        <w:rPr>
          <w:rStyle w:val="a3"/>
        </w:rPr>
        <w:t>- это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уголовнонаказуемое</w:t>
      </w:r>
      <w:proofErr w:type="spellEnd"/>
      <w:r>
        <w:rPr>
          <w:rStyle w:val="a3"/>
        </w:rPr>
        <w:t xml:space="preserve"> деяние террористической направленности, ответственность за которое предусмотрена ст. 207 УК РФ и наступает с 14-ти летнего возраста.</w:t>
      </w:r>
    </w:p>
    <w:p w14:paraId="3B6B5DFF" w14:textId="77777777" w:rsidR="00FC54CA" w:rsidRDefault="00FC54CA" w:rsidP="00FC54CA">
      <w:pPr>
        <w:pStyle w:val="1"/>
        <w:ind w:firstLine="700"/>
        <w:jc w:val="both"/>
      </w:pPr>
      <w:r>
        <w:rPr>
          <w:rStyle w:val="a3"/>
        </w:rPr>
        <w:t>Преступление признается оконченным с момента получения сообщения адресатом, которым не обязательно являются правоохранительные органы. Оно может быть передано в само учреждение или организацию, на чью нормальную работу стремиться повлиять виновный.</w:t>
      </w:r>
    </w:p>
    <w:p w14:paraId="2101E504" w14:textId="77777777" w:rsidR="00FC54CA" w:rsidRDefault="00FC54CA" w:rsidP="00FC54CA">
      <w:pPr>
        <w:pStyle w:val="1"/>
        <w:ind w:firstLine="700"/>
        <w:jc w:val="both"/>
      </w:pPr>
      <w:r>
        <w:rPr>
          <w:rStyle w:val="a3"/>
        </w:rPr>
        <w:t>Субъективная сторона характеризуется тем, что лицо должно заведомо знать о ложности своего сообщения.</w:t>
      </w:r>
    </w:p>
    <w:p w14:paraId="60BB9B13" w14:textId="77777777" w:rsidR="00FC54CA" w:rsidRDefault="00FC54CA" w:rsidP="00FC54CA">
      <w:pPr>
        <w:pStyle w:val="1"/>
        <w:spacing w:after="300"/>
        <w:ind w:firstLine="700"/>
        <w:jc w:val="both"/>
      </w:pPr>
      <w:r>
        <w:rPr>
          <w:rStyle w:val="a3"/>
        </w:rPr>
        <w:t>Наказание за совершение указанного преступления предусмотрено в том числе в виде лишения свободы на срок до десяти лет. Также с виновного подлежит взысканию материальный ущерб, связанный с работой специальных служб и убытки, понесенные иными организациями.</w:t>
      </w:r>
    </w:p>
    <w:p w14:paraId="6841C56D" w14:textId="2491FCF3" w:rsidR="005A0D96" w:rsidRDefault="00FC54CA" w:rsidP="00FC54CA">
      <w:pPr>
        <w:pStyle w:val="1"/>
        <w:spacing w:after="300" w:line="240" w:lineRule="auto"/>
        <w:ind w:firstLine="0"/>
        <w:jc w:val="both"/>
      </w:pPr>
      <w:r>
        <w:rPr>
          <w:rStyle w:val="a3"/>
        </w:rPr>
        <w:t>Помощник прокурора района Т.А. Никитина</w:t>
      </w:r>
    </w:p>
    <w:sectPr w:rsidR="005A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2CB"/>
    <w:rsid w:val="003F32CB"/>
    <w:rsid w:val="005A0D96"/>
    <w:rsid w:val="00FC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71D8F-044C-4590-8C97-E9D309FD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C54CA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FC54CA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Мазепа</dc:creator>
  <cp:keywords/>
  <dc:description/>
  <cp:lastModifiedBy>Александр Мазепа</cp:lastModifiedBy>
  <cp:revision>2</cp:revision>
  <dcterms:created xsi:type="dcterms:W3CDTF">2024-01-10T02:50:00Z</dcterms:created>
  <dcterms:modified xsi:type="dcterms:W3CDTF">2024-01-10T02:50:00Z</dcterms:modified>
</cp:coreProperties>
</file>